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44"/>
        </w:rPr>
      </w:pPr>
      <w:r>
        <w:rPr>
          <w:rFonts w:hint="eastAsia"/>
          <w:sz w:val="36"/>
          <w:szCs w:val="44"/>
        </w:rPr>
        <w:t>水中细菌总数的检测</w:t>
      </w:r>
    </w:p>
    <w:p>
      <w:pPr>
        <w:rPr>
          <w:rFonts w:hint="eastAsia"/>
        </w:rPr>
      </w:pPr>
      <w:r>
        <w:rPr>
          <w:rFonts w:hint="eastAsia"/>
        </w:rPr>
        <w:t>1. 实验目的 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1、学习并掌握水的细菌学检测方法 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2、了解水质状况与细菌数量在饮用水检测中的重要性。 </w:t>
      </w:r>
    </w:p>
    <w:p>
      <w:pPr>
        <w:rPr>
          <w:rFonts w:hint="eastAsia"/>
        </w:rPr>
      </w:pPr>
      <w:r>
        <w:rPr>
          <w:rFonts w:hint="eastAsia"/>
        </w:rPr>
        <w:t>2. 菌落总数</w:t>
      </w:r>
      <w:r>
        <w:rPr>
          <w:rFonts w:hint="eastAsia"/>
          <w:b/>
          <w:bCs/>
        </w:rPr>
        <w:t>standard plate-count bacteria </w:t>
      </w:r>
    </w:p>
    <w:p>
      <w:pPr>
        <w:rPr>
          <w:rFonts w:hint="eastAsia"/>
        </w:rPr>
      </w:pPr>
      <w:r>
        <w:rPr>
          <w:rFonts w:hint="eastAsia"/>
        </w:rPr>
        <w:t>水样在营养琼脂上、有氧条件下37°C培养48 h后，所得1 mL水样所含菌落的总数。 细菌总数是评价水质污染程度的主要卫生指标，所测定的细菌总数增多说明水被生活废弃物污染。由于结果不能说明污染的来源，因此必须结合总大肠菌群数来判断污染源和安全程度。 </w:t>
      </w:r>
    </w:p>
    <w:p>
      <w:pPr>
        <w:rPr>
          <w:rFonts w:hint="eastAsia"/>
        </w:rPr>
      </w:pPr>
      <w:r>
        <w:rPr>
          <w:rFonts w:hint="eastAsia"/>
        </w:rPr>
        <w:t>3. 培养基与试剂 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2.1 营养琼脂成分 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</w:rPr>
      </w:pPr>
      <w:r>
        <w:rPr>
          <w:rFonts w:hint="eastAsia"/>
        </w:rPr>
        <w:t>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153025" cy="847725"/>
            <wp:effectExtent l="0" t="0" r="9525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2.2 制法：根据实际需要量，按照上述配方称取各成分混合后，加热溶解，调整pH为7.4~7.6，分装于玻璃容器中（如用含有较多杂质的琼脂，应先过滤。），经103.43 kPa（121°C,15 lb）湿热灭菌20 min，储存于冷暗处备用。 </w:t>
      </w:r>
    </w:p>
    <w:p>
      <w:pPr>
        <w:rPr>
          <w:rFonts w:hint="eastAsia"/>
        </w:rPr>
      </w:pPr>
      <w:r>
        <w:rPr>
          <w:rFonts w:hint="eastAsia"/>
        </w:rPr>
        <w:t>4. 仪器和材料 </w:t>
      </w:r>
    </w:p>
    <w:p>
      <w:pPr>
        <w:rPr>
          <w:rFonts w:hint="eastAsia"/>
        </w:rPr>
      </w:pPr>
      <w:r>
        <w:rPr>
          <w:rFonts w:hint="eastAsia"/>
        </w:rPr>
        <w:t> 仪器：高压蒸汽灭菌器、干热灭菌箱、水热恒温培养箱、电炉、天平、冰箱。  材料：灭菌平皿（直径9 cm）、灭菌试管、刻度吸管、三角烧瓶、采样瓶、酒精灯、消毒水、镊子、试管架等。 放大镜或菌落计数器、pH计或精密pH试纸、火柴或打火机。 </w:t>
      </w:r>
    </w:p>
    <w:p>
      <w:pPr>
        <w:rPr>
          <w:rFonts w:hint="eastAsia"/>
        </w:rPr>
      </w:pPr>
      <w:r>
        <w:rPr>
          <w:rFonts w:hint="eastAsia"/>
        </w:rPr>
        <w:t>5. 样品采集 </w:t>
      </w:r>
    </w:p>
    <w:p>
      <w:pPr>
        <w:rPr>
          <w:rFonts w:hint="eastAsia"/>
        </w:rPr>
      </w:pPr>
      <w:r>
        <w:rPr>
          <w:rFonts w:hint="eastAsia"/>
        </w:rPr>
        <w:t> 自来水的取样：先将自来水龙头用酒精棉擦拭，再用酒精灯火焰灭菌，打开龙头放水3-5 min，用无菌空三角瓶接取水样200 ml。 </w:t>
      </w:r>
    </w:p>
    <w:p>
      <w:pPr>
        <w:rPr>
          <w:rFonts w:hint="eastAsia"/>
        </w:rPr>
      </w:pPr>
      <w:r>
        <w:rPr>
          <w:rFonts w:hint="eastAsia"/>
        </w:rPr>
        <w:t> 纯净水取样：用消毒酒精棉擦拭纯水机出口后，先放走部分水，再用无菌空三角瓶接取水样200毫升。 </w:t>
      </w:r>
    </w:p>
    <w:p>
      <w:pPr>
        <w:rPr>
          <w:rFonts w:hint="eastAsia"/>
        </w:rPr>
      </w:pPr>
      <w:r>
        <w:rPr>
          <w:rFonts w:hint="eastAsia"/>
        </w:rPr>
        <w:t> 地表水的取样：应取距水面10—15 cm的深层水样，先将灭菌的带玻璃塞瓶，瓶口向下浸入水中，然后翻转过来，除去玻璃塞，水即流入瓶中，盛满后，将瓶塞盖好，再从水中取出，最好立即检查，否则需放入冰箱中保存。 </w:t>
      </w:r>
    </w:p>
    <w:p>
      <w:pPr>
        <w:rPr>
          <w:rFonts w:hint="eastAsia"/>
        </w:rPr>
      </w:pPr>
      <w:r>
        <w:rPr>
          <w:rFonts w:hint="eastAsia"/>
        </w:rPr>
        <w:t>6. 检验步骤 </w:t>
      </w:r>
    </w:p>
    <w:p>
      <w:pPr>
        <w:rPr>
          <w:rFonts w:hint="eastAsia"/>
        </w:rPr>
      </w:pPr>
      <w:r>
        <w:rPr>
          <w:rFonts w:hint="eastAsia"/>
        </w:rPr>
        <w:t> 生活饮用水（自来水、纯净水）：以无菌操作方法用灭菌吸管吸取1 mL充分混匀的水样，注入灭菌培养皿中，倾注约15 ml已融化并冷却到45°C左右的营养琼脂培养基，并立即旋摇平皿，使水样与培养基充分混匀。每次检验时应做一平行接种，同时另用一个平皿只倾注培养基作为空白对照。 </w:t>
      </w: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待冷却凝固后，翻转平皿，使底面向上，置于36°C±1°C条件下连续培养48 h，进行菌落计数，即为1 ml水样中的菌落总数。 </w:t>
      </w:r>
    </w:p>
    <w:p>
      <w:pPr>
        <w:rPr>
          <w:rFonts w:hint="eastAsia"/>
        </w:rPr>
      </w:pPr>
      <w:r>
        <w:rPr>
          <w:rFonts w:hint="eastAsia"/>
        </w:rPr>
        <w:t> 水源水：以无菌操作方法吸取1 ml充分混匀的水样，注入盛有9 ml灭菌生理盐水的试管中，混匀呈1:10稀释液。 </w:t>
      </w:r>
    </w:p>
    <w:p>
      <w:pPr>
        <w:rPr>
          <w:rFonts w:hint="eastAsia"/>
        </w:rPr>
      </w:pPr>
      <w:r>
        <w:rPr>
          <w:rFonts w:hint="eastAsia"/>
        </w:rPr>
        <w:t>吸取1:10稀释液1 ml，注入盛有9 ml灭菌生理盐水的试管中，混匀呈1:100稀释液。按同法依次稀释成1:1000、1:10000稀释液备用。如此递增稀释一次，必须更换一支刻度吸管。 </w:t>
      </w:r>
    </w:p>
    <w:p>
      <w:pPr>
        <w:rPr>
          <w:rFonts w:hint="eastAsia"/>
        </w:rPr>
      </w:pPr>
      <w:r>
        <w:rPr>
          <w:rFonts w:hint="eastAsia"/>
        </w:rPr>
        <w:t>用灭菌吸管吸取1 ml未稀释的水样和2~3个适宜稀释度的水样，分别注入灭菌培养皿内，其余操作同6.1 生活饮用水的检验步骤。 </w:t>
      </w:r>
    </w:p>
    <w:p>
      <w:pPr>
        <w:rPr>
          <w:rFonts w:hint="eastAsia"/>
        </w:rPr>
      </w:pPr>
      <w:r>
        <w:rPr>
          <w:rFonts w:hint="eastAsia"/>
        </w:rPr>
        <w:t>7. 菌落计数及报告方法 </w:t>
      </w:r>
    </w:p>
    <w:p>
      <w:pPr>
        <w:rPr>
          <w:rFonts w:hint="eastAsia"/>
        </w:rPr>
      </w:pPr>
      <w:r>
        <w:rPr>
          <w:rFonts w:hint="eastAsia"/>
        </w:rPr>
        <w:t> 作平皿菌落计数时，可用眼睛直接观察，必要时用放大镜检查以防遗漏。在记下各平皿的菌落数后，应求出同稀释度的平均菌落数，供下一步计算时应用。在求同稀释度的平均数时，若其中一个平皿有较大片状菌落产生时，则不宜采用，而应以无片状菌落产生的平皿作为该稀释度的平均菌落数。若片状菌落不到平皿的一半，而其余一半中菌落数分布又很均匀，则可将此半皿计数后乘2以代表全皿菌落数。然后再求该稀释度的平均菌落数。  不同稀释度的选择及报告方法 </w:t>
      </w:r>
    </w:p>
    <w:p>
      <w:pPr>
        <w:rPr>
          <w:rFonts w:hint="eastAsia"/>
        </w:rPr>
      </w:pPr>
      <w:r>
        <w:rPr>
          <w:rFonts w:hint="eastAsia"/>
        </w:rPr>
        <w:t> 首先选择平均菌落数在30~300之间者进行计算，若只有一个稀释度的平均菌落数符合此范围时，则将该菌落数乘以稀释倍数报告之（见表1中实例1）。 </w:t>
      </w:r>
    </w:p>
    <w:p>
      <w:pPr>
        <w:rPr>
          <w:rFonts w:hint="eastAsia"/>
        </w:rPr>
      </w:pPr>
      <w:r>
        <w:rPr>
          <w:rFonts w:hint="eastAsia"/>
        </w:rPr>
        <w:t> 若有两个稀释度，其生长的菌落数均在30~300之间，则视二者之比值来决定：若其比值小于2，应报告两者的平均数（如表1实例2）；若比值大于2，则报告其中稀释度较小的菌落数（如表1实例3）。若等于2亦报告其中稀释度较小的菌落数（见表1实例4）。 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3127375"/>
            <wp:effectExtent l="0" t="0" r="4445" b="15875"/>
            <wp:docPr id="2" name="图片 2" descr="360截图20171007145634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60截图2017100714563418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12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 若所有稀释度的平均菌落数均大于300，则应按稀释度最高的平均菌落数乘以稀释倍数报告之（见表1中实例5）。 </w:t>
      </w:r>
    </w:p>
    <w:p>
      <w:pPr>
        <w:rPr>
          <w:rFonts w:hint="eastAsia"/>
        </w:rPr>
      </w:pPr>
      <w:r>
        <w:rPr>
          <w:rFonts w:hint="eastAsia"/>
        </w:rPr>
        <w:t> 若所有稀释度的平均菌落数均小于30，则应按稀释度最低的平均菌落数乘以稀释倍数报告之（见表1中实例6）。 </w:t>
      </w:r>
    </w:p>
    <w:p>
      <w:pPr>
        <w:rPr>
          <w:rFonts w:hint="eastAsia"/>
        </w:rPr>
      </w:pPr>
      <w:r>
        <w:rPr>
          <w:rFonts w:hint="eastAsia"/>
        </w:rPr>
        <w:t> 3 </w:t>
      </w:r>
    </w:p>
    <w:p>
      <w:pPr>
        <w:rPr>
          <w:rFonts w:hint="eastAsia"/>
        </w:rPr>
      </w:pPr>
      <w:r>
        <w:rPr>
          <w:rFonts w:hint="eastAsia"/>
        </w:rPr>
        <w:t> 若所有稀释度的平均菌落数不在30~300之间，则应以最接近30或300的平均菌落数乘以稀释倍数报告之（见表1中实例7）。 </w:t>
      </w:r>
    </w:p>
    <w:p>
      <w:pPr>
        <w:rPr>
          <w:rFonts w:hint="eastAsia"/>
        </w:rPr>
      </w:pPr>
      <w:r>
        <w:rPr>
          <w:rFonts w:hint="eastAsia"/>
        </w:rPr>
        <w:t> 若所有稀释度的平板上均无菌落生长，则以“未检出”报告之。 </w:t>
      </w:r>
    </w:p>
    <w:p>
      <w:pPr>
        <w:rPr>
          <w:rFonts w:hint="eastAsia"/>
        </w:rPr>
      </w:pPr>
      <w:r>
        <w:rPr>
          <w:rFonts w:hint="eastAsia"/>
        </w:rPr>
        <w:t> 如果所有平板上都菌落密布，不要用“多不可计”报告，而应在稀释度最大的平板上，任意数其中2个平板1 cm2中的菌落数，除2求出每平方厘米内平均菌落总数，乘以皿底面积63.6 cm2，再乘以其稀释倍数报告之。  菌落计数的报告：菌落数在100以内时，按实有数报告；大于100时，采用两位有效数字，在两位有效数字后面的数值，以四舍五入法计算；为了缩短后面的零数，也可以用10的指数来表达（见表1“报告方式”列。） 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 生活饮用水卫生标准规定：菌落总数不超过100 CFU/ml。</w:t>
      </w:r>
    </w:p>
    <w:p>
      <w:pPr>
        <w:numPr>
          <w:numId w:val="0"/>
        </w:numPr>
        <w:rPr>
          <w:rFonts w:hint="eastAsia"/>
        </w:rPr>
      </w:pPr>
    </w:p>
    <w:p>
      <w:pPr>
        <w:numPr>
          <w:numId w:val="0"/>
        </w:numPr>
        <w:rPr>
          <w:rFonts w:hint="eastAsia"/>
        </w:rPr>
      </w:pPr>
    </w:p>
    <w:p>
      <w:pPr>
        <w:numPr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列表说明检测结果。 </w:t>
      </w:r>
    </w:p>
    <w:p>
      <w:pPr>
        <w:numPr>
          <w:ilvl w:val="0"/>
          <w:numId w:val="2"/>
        </w:numPr>
        <w:ind w:firstLine="210" w:firstLineChars="100"/>
        <w:rPr>
          <w:rFonts w:hint="eastAsia"/>
        </w:rPr>
      </w:pPr>
      <w:r>
        <w:rPr>
          <w:rFonts w:hint="eastAsia"/>
        </w:rPr>
        <w:t>自来水 </w:t>
      </w:r>
    </w:p>
    <w:p>
      <w:pPr>
        <w:numPr>
          <w:numId w:val="0"/>
        </w:numPr>
        <w:rPr>
          <w:rFonts w:hint="eastAsia"/>
        </w:rPr>
      </w:pPr>
    </w:p>
    <w:p>
      <w:pPr>
        <w:ind w:firstLine="1050" w:firstLineChars="500"/>
        <w:rPr>
          <w:rFonts w:hint="eastAsia"/>
        </w:rPr>
      </w:pPr>
      <w:r>
        <w:rPr>
          <w:rFonts w:hint="eastAsia"/>
        </w:rPr>
        <w:t> </w:t>
      </w:r>
      <w:r>
        <w:rPr>
          <w:rFonts w:hint="eastAsia"/>
        </w:rPr>
        <w:drawing>
          <wp:inline distT="0" distB="0" distL="114300" distR="114300">
            <wp:extent cx="3953510" cy="828675"/>
            <wp:effectExtent l="0" t="0" r="8890" b="9525"/>
            <wp:docPr id="3" name="图片 3" descr="360截图201710071503096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60截图2017100715030964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5351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1050" w:firstLineChars="500"/>
        <w:rPr>
          <w:rFonts w:hint="eastAsia"/>
        </w:rPr>
      </w:pPr>
    </w:p>
    <w:p>
      <w:pPr>
        <w:ind w:firstLine="1050" w:firstLineChars="500"/>
        <w:rPr>
          <w:rFonts w:hint="eastAsia"/>
        </w:rPr>
      </w:pPr>
    </w:p>
    <w:p>
      <w:pPr>
        <w:ind w:firstLine="1050" w:firstLineChars="500"/>
        <w:rPr>
          <w:rFonts w:hint="eastAsia"/>
        </w:rPr>
      </w:pPr>
    </w:p>
    <w:p>
      <w:pPr>
        <w:ind w:firstLine="210" w:firstLineChars="100"/>
      </w:pPr>
      <w:r>
        <w:rPr>
          <w:rFonts w:hint="eastAsia"/>
        </w:rPr>
        <w:t>（2）从自来水的细菌总数结果来看，是否合乎饮用水的标准？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D87C6F"/>
    <w:multiLevelType w:val="singleLevel"/>
    <w:tmpl w:val="59D87C6F"/>
    <w:lvl w:ilvl="0" w:tentative="0">
      <w:start w:val="8"/>
      <w:numFmt w:val="decimal"/>
      <w:suff w:val="nothing"/>
      <w:lvlText w:val="%1."/>
      <w:lvlJc w:val="left"/>
    </w:lvl>
  </w:abstractNum>
  <w:abstractNum w:abstractNumId="1">
    <w:nsid w:val="59D87CD0"/>
    <w:multiLevelType w:val="singleLevel"/>
    <w:tmpl w:val="59D87CD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497AB9"/>
    <w:rsid w:val="5C497AB9"/>
    <w:rsid w:val="7D3308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2017-10-06T02:24:00Z</dcterms:created>
  <dc:creator>zld</dc:creator>
  <cp:lastModifiedBy>zld</cp:lastModifiedBy>
  <cp:lastPrinted>2017-10-07T07:07:01Z</cp:lastPrinted>
  <dcterms:modified xsi:type="dcterms:W3CDTF">2017-10-07T07:08:43Z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